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A98E" w14:textId="77777777" w:rsidR="006E4FB7" w:rsidRPr="0091040E" w:rsidRDefault="006E4FB7" w:rsidP="006E4FB7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lang w:val="en-GB" w:eastAsia="uk-UA"/>
        </w:rPr>
      </w:pPr>
    </w:p>
    <w:p w14:paraId="344B8319" w14:textId="0AA64BB2" w:rsidR="00E85071" w:rsidRPr="0091040E" w:rsidRDefault="003D1302" w:rsidP="006E4FB7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lang w:val="en-GB" w:eastAsia="uk-UA"/>
        </w:rPr>
      </w:pPr>
      <w:r w:rsidRPr="0091040E">
        <w:rPr>
          <w:rFonts w:cstheme="minorHAnsi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5F800014" wp14:editId="5D6B9A9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2875" cy="82095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2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071" w:rsidRPr="0091040E">
        <w:rPr>
          <w:rFonts w:eastAsia="Times New Roman" w:cs="Times New Roman"/>
          <w:b/>
          <w:bCs/>
          <w:sz w:val="28"/>
          <w:szCs w:val="28"/>
          <w:lang w:val="en-GB" w:eastAsia="uk-UA"/>
        </w:rPr>
        <w:t>Structural elements</w:t>
      </w:r>
    </w:p>
    <w:p w14:paraId="4D05BA9B" w14:textId="77777777" w:rsidR="00837BE4" w:rsidRPr="0091040E" w:rsidRDefault="00837BE4" w:rsidP="006E4FB7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sz w:val="24"/>
          <w:szCs w:val="24"/>
          <w:lang w:val="en-GB" w:eastAsia="uk-UA"/>
        </w:rPr>
      </w:pPr>
    </w:p>
    <w:p w14:paraId="4FF12C53" w14:textId="3F842ED7" w:rsidR="00E85071" w:rsidRPr="0091040E" w:rsidRDefault="00E85071" w:rsidP="006E4FB7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sz w:val="24"/>
          <w:szCs w:val="24"/>
          <w:lang w:val="en-GB" w:eastAsia="uk-UA"/>
        </w:rPr>
      </w:pPr>
      <w:r w:rsidRPr="0091040E">
        <w:rPr>
          <w:rFonts w:eastAsia="Times New Roman" w:cs="Times New Roman"/>
          <w:b/>
          <w:bCs/>
          <w:sz w:val="24"/>
          <w:szCs w:val="24"/>
          <w:lang w:val="en-GB" w:eastAsia="uk-UA"/>
        </w:rPr>
        <w:t>Mandatory elements</w:t>
      </w:r>
    </w:p>
    <w:p w14:paraId="1FD3CF88" w14:textId="77777777" w:rsidR="006E4FB7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 xml:space="preserve">Regardless of type, every manuscript must include the following components: </w:t>
      </w:r>
      <w:r w:rsidRPr="0091040E">
        <w:rPr>
          <w:rFonts w:eastAsia="Times New Roman" w:cs="Times New Roman"/>
          <w:b/>
          <w:bCs/>
          <w:lang w:val="en-GB" w:eastAsia="uk-UA"/>
        </w:rPr>
        <w:t>title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author information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abstract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keywords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introduction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conclusions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acknowledgements/funding/conflict of interest</w:t>
      </w:r>
      <w:r w:rsidRPr="0091040E">
        <w:rPr>
          <w:rFonts w:eastAsia="Times New Roman" w:cs="Times New Roman"/>
          <w:lang w:val="en-GB" w:eastAsia="uk-UA"/>
        </w:rPr>
        <w:t xml:space="preserve">, and </w:t>
      </w:r>
      <w:r w:rsidRPr="0091040E">
        <w:rPr>
          <w:rFonts w:eastAsia="Times New Roman" w:cs="Times New Roman"/>
          <w:b/>
          <w:bCs/>
          <w:lang w:val="en-GB" w:eastAsia="uk-UA"/>
        </w:rPr>
        <w:t>references</w:t>
      </w:r>
      <w:r w:rsidRPr="0091040E">
        <w:rPr>
          <w:rFonts w:eastAsia="Times New Roman" w:cs="Times New Roman"/>
          <w:lang w:val="en-GB" w:eastAsia="uk-UA"/>
        </w:rPr>
        <w:t>.</w:t>
      </w:r>
    </w:p>
    <w:p w14:paraId="1B77FA1F" w14:textId="77777777" w:rsidR="006E4FB7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 xml:space="preserve">Empirical and theoretical articles must also contain a </w:t>
      </w:r>
      <w:r w:rsidRPr="0091040E">
        <w:rPr>
          <w:rFonts w:eastAsia="Times New Roman" w:cs="Times New Roman"/>
          <w:b/>
          <w:bCs/>
          <w:lang w:val="en-GB" w:eastAsia="uk-UA"/>
        </w:rPr>
        <w:t>Materials and Methods</w:t>
      </w:r>
      <w:r w:rsidRPr="0091040E">
        <w:rPr>
          <w:rFonts w:eastAsia="Times New Roman" w:cs="Times New Roman"/>
          <w:lang w:val="en-GB" w:eastAsia="uk-UA"/>
        </w:rPr>
        <w:t xml:space="preserve"> section, whereas review articles integrate a brief methodological description within the introduction.</w:t>
      </w:r>
    </w:p>
    <w:p w14:paraId="723E489C" w14:textId="32590094" w:rsidR="00E85071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 xml:space="preserve">For empirical and theoretical works the </w:t>
      </w:r>
      <w:r w:rsidRPr="0091040E">
        <w:rPr>
          <w:rFonts w:eastAsia="Times New Roman" w:cs="Times New Roman"/>
          <w:b/>
          <w:bCs/>
          <w:lang w:val="en-GB" w:eastAsia="uk-UA"/>
        </w:rPr>
        <w:t>Results and Discussion</w:t>
      </w:r>
      <w:r w:rsidRPr="0091040E">
        <w:rPr>
          <w:rFonts w:eastAsia="Times New Roman" w:cs="Times New Roman"/>
          <w:lang w:val="en-GB" w:eastAsia="uk-UA"/>
        </w:rPr>
        <w:t xml:space="preserve"> section presents data and interpretation; in review papers the material is organised by thematic subsections.</w:t>
      </w:r>
    </w:p>
    <w:p w14:paraId="4E949358" w14:textId="77777777" w:rsidR="00837BE4" w:rsidRPr="0091040E" w:rsidRDefault="00837BE4" w:rsidP="006E4FB7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sz w:val="24"/>
          <w:szCs w:val="24"/>
          <w:lang w:val="en-GB" w:eastAsia="uk-UA"/>
        </w:rPr>
      </w:pPr>
    </w:p>
    <w:p w14:paraId="5A748E6B" w14:textId="6FD4B79A" w:rsidR="00E85071" w:rsidRPr="0091040E" w:rsidRDefault="00E85071" w:rsidP="006E4FB7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sz w:val="24"/>
          <w:szCs w:val="24"/>
          <w:lang w:val="en-GB" w:eastAsia="uk-UA"/>
        </w:rPr>
      </w:pPr>
      <w:r w:rsidRPr="0091040E">
        <w:rPr>
          <w:rFonts w:eastAsia="Times New Roman" w:cs="Times New Roman"/>
          <w:b/>
          <w:bCs/>
          <w:sz w:val="24"/>
          <w:szCs w:val="24"/>
          <w:lang w:val="en-GB" w:eastAsia="uk-UA"/>
        </w:rPr>
        <w:t>Title and authors</w:t>
      </w:r>
    </w:p>
    <w:p w14:paraId="2B06633A" w14:textId="77777777" w:rsidR="006E4FB7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>The title should contain no more than 12 words, be provided in Ukrainian and English, use uppercase letters in bold, and be centred.</w:t>
      </w:r>
    </w:p>
    <w:p w14:paraId="1BD7947E" w14:textId="2EAD1D18" w:rsidR="006E4FB7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>Author information (in both languages) includes full name</w:t>
      </w:r>
      <w:r w:rsidR="00BD27C2" w:rsidRPr="0091040E">
        <w:rPr>
          <w:rFonts w:eastAsia="Times New Roman" w:cs="Times New Roman"/>
          <w:lang w:val="en-GB" w:eastAsia="uk-UA"/>
        </w:rPr>
        <w:t xml:space="preserve"> and surname</w:t>
      </w:r>
      <w:r w:rsidRPr="0091040E">
        <w:rPr>
          <w:rFonts w:eastAsia="Times New Roman" w:cs="Times New Roman"/>
          <w:lang w:val="en-GB" w:eastAsia="uk-UA"/>
        </w:rPr>
        <w:t>, academic degree and position, unit and full name of the institution, address, and ORCID.</w:t>
      </w:r>
    </w:p>
    <w:p w14:paraId="1648DD05" w14:textId="77777777" w:rsidR="006E4FB7" w:rsidRPr="0091040E" w:rsidRDefault="006E4FB7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</w:p>
    <w:p w14:paraId="43DEE087" w14:textId="386859C6" w:rsidR="00E85071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sz w:val="24"/>
          <w:szCs w:val="24"/>
          <w:lang w:val="en-GB" w:eastAsia="uk-UA"/>
        </w:rPr>
        <w:t>Abstract and keywords</w:t>
      </w:r>
    </w:p>
    <w:p w14:paraId="585880DF" w14:textId="0AB780A6" w:rsidR="00E85071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>The abstract is written in both English and Ukrainian, between 200 and 300 words, informative and structured (relevance, aim, methods, principal results, practical significance), without abbreviations or references.</w:t>
      </w:r>
      <w:r w:rsidRPr="0091040E">
        <w:rPr>
          <w:rFonts w:eastAsia="Times New Roman" w:cs="Times New Roman"/>
          <w:lang w:val="en-GB" w:eastAsia="uk-UA"/>
        </w:rPr>
        <w:br/>
        <w:t>Keywords (5</w:t>
      </w:r>
      <w:r w:rsidR="001143FC" w:rsidRPr="0091040E">
        <w:rPr>
          <w:rFonts w:eastAsia="Times New Roman" w:cs="Times New Roman"/>
          <w:lang w:val="en-GB" w:eastAsia="uk-UA"/>
        </w:rPr>
        <w:t>-</w:t>
      </w:r>
      <w:r w:rsidRPr="0091040E">
        <w:rPr>
          <w:rFonts w:eastAsia="Times New Roman" w:cs="Times New Roman"/>
          <w:lang w:val="en-GB" w:eastAsia="uk-UA"/>
        </w:rPr>
        <w:t>7) should not repeat the title.</w:t>
      </w:r>
    </w:p>
    <w:p w14:paraId="0B70E397" w14:textId="77777777" w:rsidR="00837BE4" w:rsidRPr="0091040E" w:rsidRDefault="00837BE4" w:rsidP="006E4FB7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val="en-GB" w:eastAsia="uk-UA"/>
        </w:rPr>
      </w:pPr>
    </w:p>
    <w:p w14:paraId="5654BF15" w14:textId="5A33AC96" w:rsidR="00E85071" w:rsidRPr="0091040E" w:rsidRDefault="00E85071" w:rsidP="006E4FB7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val="en-GB" w:eastAsia="uk-UA"/>
        </w:rPr>
      </w:pPr>
      <w:r w:rsidRPr="0091040E">
        <w:rPr>
          <w:rFonts w:eastAsia="Times New Roman" w:cs="Times New Roman"/>
          <w:b/>
          <w:bCs/>
          <w:sz w:val="24"/>
          <w:szCs w:val="24"/>
          <w:lang w:val="en-GB" w:eastAsia="uk-UA"/>
        </w:rPr>
        <w:t>Main sections</w:t>
      </w:r>
    </w:p>
    <w:p w14:paraId="0C335AD4" w14:textId="5458F0D8" w:rsidR="00E85071" w:rsidRPr="0091040E" w:rsidRDefault="00E85071" w:rsidP="006E4FB7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Introduction</w:t>
      </w:r>
      <w:r w:rsidRPr="0091040E">
        <w:rPr>
          <w:rFonts w:eastAsia="Times New Roman" w:cs="Times New Roman"/>
          <w:lang w:val="en-GB" w:eastAsia="uk-UA"/>
        </w:rPr>
        <w:t>: describes the relevance and current state of the problem, analyses seven to ten studies from the last 3</w:t>
      </w:r>
      <w:r w:rsidR="00BD27C2" w:rsidRPr="0091040E">
        <w:rPr>
          <w:rFonts w:eastAsia="Times New Roman" w:cs="Times New Roman"/>
          <w:lang w:val="en-GB" w:eastAsia="uk-UA"/>
        </w:rPr>
        <w:t>-</w:t>
      </w:r>
      <w:r w:rsidRPr="0091040E">
        <w:rPr>
          <w:rFonts w:eastAsia="Times New Roman" w:cs="Times New Roman"/>
          <w:lang w:val="en-GB" w:eastAsia="uk-UA"/>
        </w:rPr>
        <w:t>5 years, and sets out the aim, objectives and novelty.</w:t>
      </w:r>
    </w:p>
    <w:p w14:paraId="29303475" w14:textId="02ED77B4" w:rsidR="00E85071" w:rsidRPr="0091040E" w:rsidRDefault="00E85071" w:rsidP="006E4FB7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Materials and Methods</w:t>
      </w:r>
      <w:r w:rsidRPr="0091040E">
        <w:rPr>
          <w:rFonts w:eastAsia="Times New Roman" w:cs="Times New Roman"/>
          <w:lang w:val="en-GB" w:eastAsia="uk-UA"/>
        </w:rPr>
        <w:t>: explains the research stages and justifies the selection of methods to allow reproducibility; mandatory for empirical and theoretical papers.</w:t>
      </w:r>
    </w:p>
    <w:p w14:paraId="3959443F" w14:textId="6B15E35E" w:rsidR="00E85071" w:rsidRPr="0091040E" w:rsidRDefault="00E85071" w:rsidP="006E4FB7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Results and Discussion</w:t>
      </w:r>
      <w:r w:rsidRPr="0091040E">
        <w:rPr>
          <w:rFonts w:eastAsia="Times New Roman" w:cs="Times New Roman"/>
          <w:lang w:val="en-GB" w:eastAsia="uk-UA"/>
        </w:rPr>
        <w:t>: presents data and analysis; tables and figures include statistical processing and notes; avoid unnecessary repetition and description; the discussion compares findings with existing literature.</w:t>
      </w:r>
    </w:p>
    <w:p w14:paraId="309BF343" w14:textId="41C08915" w:rsidR="00E85071" w:rsidRPr="0091040E" w:rsidRDefault="00E85071" w:rsidP="006E4FB7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Conclusions</w:t>
      </w:r>
      <w:r w:rsidRPr="0091040E">
        <w:rPr>
          <w:rFonts w:eastAsia="Times New Roman" w:cs="Times New Roman"/>
          <w:lang w:val="en-GB" w:eastAsia="uk-UA"/>
        </w:rPr>
        <w:t>: summarise results concisely, align with the purpose and title, and indicate future research directions.</w:t>
      </w:r>
    </w:p>
    <w:p w14:paraId="69D02B07" w14:textId="1257C5D2" w:rsidR="00E85071" w:rsidRPr="0091040E" w:rsidRDefault="00E85071" w:rsidP="006E4FB7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Acknowledgements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Funding</w:t>
      </w:r>
      <w:r w:rsidRPr="0091040E">
        <w:rPr>
          <w:rFonts w:eastAsia="Times New Roman" w:cs="Times New Roman"/>
          <w:lang w:val="en-GB" w:eastAsia="uk-UA"/>
        </w:rPr>
        <w:t xml:space="preserve">, </w:t>
      </w:r>
      <w:r w:rsidRPr="0091040E">
        <w:rPr>
          <w:rFonts w:eastAsia="Times New Roman" w:cs="Times New Roman"/>
          <w:b/>
          <w:bCs/>
          <w:lang w:val="en-GB" w:eastAsia="uk-UA"/>
        </w:rPr>
        <w:t>Conflict of interest</w:t>
      </w:r>
      <w:r w:rsidRPr="0091040E">
        <w:rPr>
          <w:rFonts w:eastAsia="Times New Roman" w:cs="Times New Roman"/>
          <w:lang w:val="en-GB" w:eastAsia="uk-UA"/>
        </w:rPr>
        <w:t>: thank contributors or sponsors, specify funding sources, and disclose any potential conflicts; if none, state ‘None’.</w:t>
      </w:r>
    </w:p>
    <w:p w14:paraId="68522E83" w14:textId="77777777" w:rsidR="00837BE4" w:rsidRPr="0091040E" w:rsidRDefault="00837BE4" w:rsidP="006E4FB7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val="en-GB" w:eastAsia="uk-UA"/>
        </w:rPr>
      </w:pPr>
    </w:p>
    <w:p w14:paraId="720F95A4" w14:textId="04D7DD51" w:rsidR="00E85071" w:rsidRPr="0091040E" w:rsidRDefault="00E85071" w:rsidP="006E4FB7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val="en-GB" w:eastAsia="uk-UA"/>
        </w:rPr>
      </w:pPr>
      <w:r w:rsidRPr="0091040E">
        <w:rPr>
          <w:rFonts w:eastAsia="Times New Roman" w:cs="Times New Roman"/>
          <w:b/>
          <w:bCs/>
          <w:sz w:val="24"/>
          <w:szCs w:val="24"/>
          <w:lang w:val="en-GB" w:eastAsia="uk-UA"/>
        </w:rPr>
        <w:t>Formatting and layout</w:t>
      </w:r>
    </w:p>
    <w:p w14:paraId="5AEC9635" w14:textId="0C5FF3C0" w:rsidR="00E85071" w:rsidRPr="0091040E" w:rsidRDefault="00E85071" w:rsidP="006E4FB7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Language</w:t>
      </w:r>
      <w:r w:rsidRPr="0091040E">
        <w:rPr>
          <w:rFonts w:eastAsia="Times New Roman" w:cs="Times New Roman"/>
          <w:lang w:val="en-GB" w:eastAsia="uk-UA"/>
        </w:rPr>
        <w:t>: manuscripts are submitted in English</w:t>
      </w:r>
      <w:r w:rsidR="00BD27C2" w:rsidRPr="0091040E">
        <w:rPr>
          <w:rFonts w:eastAsia="Times New Roman" w:cs="Times New Roman"/>
          <w:lang w:val="en-GB" w:eastAsia="uk-UA"/>
        </w:rPr>
        <w:t xml:space="preserve"> </w:t>
      </w:r>
      <w:r w:rsidR="007C4772" w:rsidRPr="0091040E">
        <w:rPr>
          <w:rFonts w:eastAsia="Times New Roman" w:cs="Times New Roman"/>
          <w:lang w:val="en-GB" w:eastAsia="uk-UA"/>
        </w:rPr>
        <w:t xml:space="preserve">and </w:t>
      </w:r>
      <w:r w:rsidR="00BD27C2" w:rsidRPr="0091040E">
        <w:rPr>
          <w:rFonts w:eastAsia="Times New Roman" w:cs="Times New Roman"/>
          <w:lang w:val="en-GB" w:eastAsia="uk-UA"/>
        </w:rPr>
        <w:t>Ukrainian</w:t>
      </w:r>
      <w:r w:rsidRPr="0091040E">
        <w:rPr>
          <w:rFonts w:eastAsia="Times New Roman" w:cs="Times New Roman"/>
          <w:lang w:val="en-GB" w:eastAsia="uk-UA"/>
        </w:rPr>
        <w:t>.</w:t>
      </w:r>
    </w:p>
    <w:p w14:paraId="414B632B" w14:textId="118D90CD" w:rsidR="00E85071" w:rsidRPr="0091040E" w:rsidRDefault="00E85071" w:rsidP="006E4FB7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cstheme="minorHAnsi"/>
          <w:b/>
          <w:bCs/>
          <w:noProof/>
          <w:lang w:val="en-GB"/>
        </w:rPr>
        <w:drawing>
          <wp:anchor distT="0" distB="0" distL="114300" distR="114300" simplePos="0" relativeHeight="251665408" behindDoc="0" locked="0" layoutInCell="1" allowOverlap="1" wp14:anchorId="7E2E4FEB" wp14:editId="7EF8CF6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62875" cy="82095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2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40E">
        <w:rPr>
          <w:rFonts w:eastAsia="Times New Roman" w:cs="Times New Roman"/>
          <w:b/>
          <w:bCs/>
          <w:lang w:val="en-GB" w:eastAsia="uk-UA"/>
        </w:rPr>
        <w:t>File format</w:t>
      </w:r>
      <w:r w:rsidRPr="0091040E">
        <w:rPr>
          <w:rFonts w:eastAsia="Times New Roman" w:cs="Times New Roman"/>
          <w:lang w:val="en-GB" w:eastAsia="uk-UA"/>
        </w:rPr>
        <w:t xml:space="preserve">: MS Word (DOC/DOCX); A4 page with 2 cm margins; </w:t>
      </w:r>
      <w:r w:rsidRPr="0091040E">
        <w:rPr>
          <w:rFonts w:eastAsia="Times New Roman" w:cs="Times New Roman"/>
          <w:i/>
          <w:iCs/>
          <w:lang w:val="en-GB" w:eastAsia="uk-UA"/>
        </w:rPr>
        <w:t>Times New Roman</w:t>
      </w:r>
      <w:r w:rsidRPr="0091040E">
        <w:rPr>
          <w:rFonts w:eastAsia="Times New Roman" w:cs="Times New Roman"/>
          <w:lang w:val="en-GB" w:eastAsia="uk-UA"/>
        </w:rPr>
        <w:t>, 12 pt, line spacing 1.0; justified alignment; minimum of 4,000 words excluding abstract and references.</w:t>
      </w:r>
    </w:p>
    <w:p w14:paraId="04284264" w14:textId="3745D920" w:rsidR="00E85071" w:rsidRPr="0091040E" w:rsidRDefault="00E85071" w:rsidP="006E4FB7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Tables, figures, graphs</w:t>
      </w:r>
      <w:r w:rsidRPr="0091040E">
        <w:rPr>
          <w:rFonts w:eastAsia="Times New Roman" w:cs="Times New Roman"/>
          <w:lang w:val="en-GB" w:eastAsia="uk-UA"/>
        </w:rPr>
        <w:t>: numbered sequentially; placed immediately after first mention; captions below each illustration with sources and notes; images of high quality; data in tables use 10 pt font.</w:t>
      </w:r>
    </w:p>
    <w:p w14:paraId="17879AAC" w14:textId="0DA77599" w:rsidR="00E85071" w:rsidRPr="0091040E" w:rsidRDefault="00E85071" w:rsidP="006E4FB7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b/>
          <w:bCs/>
          <w:lang w:val="en-GB" w:eastAsia="uk-UA"/>
        </w:rPr>
        <w:t>Formulas</w:t>
      </w:r>
      <w:r w:rsidRPr="0091040E">
        <w:rPr>
          <w:rFonts w:eastAsia="Times New Roman" w:cs="Times New Roman"/>
          <w:lang w:val="en-GB" w:eastAsia="uk-UA"/>
        </w:rPr>
        <w:t>: created using Equation Editor; variables in italics; equations centred and numbered.</w:t>
      </w:r>
    </w:p>
    <w:p w14:paraId="2FD8CCED" w14:textId="77777777" w:rsidR="00837BE4" w:rsidRPr="0091040E" w:rsidRDefault="00837BE4" w:rsidP="006E4FB7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val="en-GB" w:eastAsia="uk-UA"/>
        </w:rPr>
      </w:pPr>
    </w:p>
    <w:p w14:paraId="48456FA2" w14:textId="33CF395F" w:rsidR="00E85071" w:rsidRPr="0091040E" w:rsidRDefault="00E85071" w:rsidP="006E4FB7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sz w:val="24"/>
          <w:szCs w:val="24"/>
          <w:lang w:val="en-GB" w:eastAsia="uk-UA"/>
        </w:rPr>
      </w:pPr>
      <w:r w:rsidRPr="0091040E">
        <w:rPr>
          <w:rFonts w:eastAsia="Times New Roman" w:cs="Times New Roman"/>
          <w:b/>
          <w:bCs/>
          <w:sz w:val="24"/>
          <w:szCs w:val="24"/>
          <w:lang w:val="en-GB" w:eastAsia="uk-UA"/>
        </w:rPr>
        <w:t>References</w:t>
      </w:r>
    </w:p>
    <w:p w14:paraId="2AD867B4" w14:textId="207BD868" w:rsidR="00E85071" w:rsidRPr="0091040E" w:rsidRDefault="00E85071" w:rsidP="006E4FB7">
      <w:pPr>
        <w:spacing w:after="0" w:line="240" w:lineRule="auto"/>
        <w:jc w:val="both"/>
        <w:rPr>
          <w:rFonts w:eastAsia="Times New Roman" w:cs="Times New Roman"/>
          <w:lang w:val="en-GB" w:eastAsia="uk-UA"/>
        </w:rPr>
      </w:pPr>
      <w:r w:rsidRPr="0091040E">
        <w:rPr>
          <w:rFonts w:eastAsia="Times New Roman" w:cs="Times New Roman"/>
          <w:lang w:val="en-GB" w:eastAsia="uk-UA"/>
        </w:rPr>
        <w:t>In</w:t>
      </w:r>
      <w:r w:rsidRPr="0091040E">
        <w:rPr>
          <w:rFonts w:eastAsia="Times New Roman" w:cs="Times New Roman"/>
          <w:lang w:val="en-GB" w:eastAsia="uk-UA"/>
        </w:rPr>
        <w:noBreakHyphen/>
        <w:t>text citations are enclosed in round brackets with the author’s surname and year, for example: (Vallo, 2024). References are arranged alphabetically and formatted according to APA 6th style; transliteration is not permitted.</w:t>
      </w:r>
      <w:r w:rsidRPr="0091040E">
        <w:rPr>
          <w:rFonts w:eastAsia="Times New Roman" w:cs="Times New Roman"/>
          <w:lang w:val="en-GB" w:eastAsia="uk-UA"/>
        </w:rPr>
        <w:br/>
        <w:t>A minimum of 20 sources is recommended for empirical and theoretical papers and 40 for review papers; at least half should be published within the past three years, and about 30 % should be indexed in Scopus or Web of Science.</w:t>
      </w:r>
    </w:p>
    <w:p w14:paraId="7B1A583D" w14:textId="77777777" w:rsidR="00837BE4" w:rsidRPr="0091040E" w:rsidRDefault="00837BE4" w:rsidP="006E4FB7">
      <w:pPr>
        <w:spacing w:after="0"/>
        <w:jc w:val="both"/>
        <w:rPr>
          <w:rFonts w:cs="Times New Roman"/>
          <w:b/>
          <w:bCs/>
          <w:sz w:val="24"/>
          <w:szCs w:val="24"/>
          <w:lang w:val="en-GB"/>
        </w:rPr>
      </w:pPr>
    </w:p>
    <w:p w14:paraId="7D9533FF" w14:textId="125BE400" w:rsidR="00837BE4" w:rsidRPr="0091040E" w:rsidRDefault="00837BE4" w:rsidP="006E4FB7">
      <w:pPr>
        <w:spacing w:after="0"/>
        <w:jc w:val="both"/>
        <w:rPr>
          <w:rFonts w:cs="Times New Roman"/>
          <w:b/>
          <w:bCs/>
          <w:sz w:val="24"/>
          <w:szCs w:val="24"/>
          <w:lang w:val="en-GB"/>
        </w:rPr>
      </w:pPr>
    </w:p>
    <w:p w14:paraId="1F109E0A" w14:textId="77777777" w:rsidR="004F364F" w:rsidRDefault="004F364F" w:rsidP="004F364F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B724D7">
        <w:rPr>
          <w:rFonts w:cs="Times New Roman"/>
          <w:b/>
          <w:bCs/>
          <w:sz w:val="24"/>
          <w:szCs w:val="24"/>
        </w:rPr>
        <w:lastRenderedPageBreak/>
        <w:t>Examples of bibliographic description in the list of cited references</w:t>
      </w:r>
    </w:p>
    <w:p w14:paraId="5B8BA745" w14:textId="77777777" w:rsidR="004F364F" w:rsidRDefault="004F364F" w:rsidP="004F364F">
      <w:pPr>
        <w:spacing w:after="0"/>
        <w:jc w:val="both"/>
        <w:rPr>
          <w:b/>
          <w:lang w:val="uk-UA"/>
        </w:rPr>
      </w:pPr>
    </w:p>
    <w:p w14:paraId="179CE067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>Books:</w:t>
      </w:r>
    </w:p>
    <w:p w14:paraId="78599D31" w14:textId="77777777" w:rsidR="004F364F" w:rsidRPr="000B4C7A" w:rsidRDefault="004F364F" w:rsidP="004F364F">
      <w:pPr>
        <w:numPr>
          <w:ilvl w:val="0"/>
          <w:numId w:val="4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Tokin, N. (2020). </w:t>
      </w:r>
      <w:r w:rsidRPr="000B4C7A">
        <w:rPr>
          <w:bCs/>
          <w:i/>
          <w:iCs/>
          <w:sz w:val="24"/>
          <w:szCs w:val="24"/>
          <w:lang w:val="en-GB"/>
        </w:rPr>
        <w:t xml:space="preserve">Assessment of soil condition and its environmental resilience in agroecosystems </w:t>
      </w:r>
      <w:r w:rsidRPr="000B4C7A">
        <w:rPr>
          <w:bCs/>
          <w:sz w:val="24"/>
          <w:szCs w:val="24"/>
          <w:lang w:val="en-GB"/>
        </w:rPr>
        <w:t>(2</w:t>
      </w:r>
      <w:r w:rsidRPr="00EA286B">
        <w:rPr>
          <w:bCs/>
          <w:sz w:val="24"/>
          <w:szCs w:val="24"/>
          <w:vertAlign w:val="superscript"/>
          <w:lang w:val="en-GB"/>
        </w:rPr>
        <w:t>nd</w:t>
      </w:r>
      <w:r w:rsidRPr="000B4C7A">
        <w:rPr>
          <w:bCs/>
          <w:sz w:val="24"/>
          <w:szCs w:val="24"/>
          <w:lang w:val="en-GB"/>
        </w:rPr>
        <w:t xml:space="preserve"> ed.). Kyiv: KNEU.</w:t>
      </w:r>
    </w:p>
    <w:p w14:paraId="20F04F79" w14:textId="77777777" w:rsidR="004F364F" w:rsidRPr="000B4C7A" w:rsidRDefault="004F364F" w:rsidP="004F364F">
      <w:pPr>
        <w:numPr>
          <w:ilvl w:val="0"/>
          <w:numId w:val="4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Lutina, K.L., &amp; Fimov, A.Yu. (2020). </w:t>
      </w:r>
      <w:r w:rsidRPr="000B4C7A">
        <w:rPr>
          <w:bCs/>
          <w:i/>
          <w:iCs/>
          <w:sz w:val="24"/>
          <w:szCs w:val="24"/>
          <w:lang w:val="en-GB"/>
        </w:rPr>
        <w:t>Analysis of the use of agrochemical fertilizers to improve crop yield and quality</w:t>
      </w:r>
      <w:r w:rsidRPr="000B4C7A">
        <w:rPr>
          <w:bCs/>
          <w:sz w:val="24"/>
          <w:szCs w:val="24"/>
          <w:lang w:val="en-GB"/>
        </w:rPr>
        <w:t>. Kyiv: Lira-K.</w:t>
      </w:r>
    </w:p>
    <w:p w14:paraId="3E25935F" w14:textId="77777777" w:rsidR="004F364F" w:rsidRPr="000B4C7A" w:rsidRDefault="004F364F" w:rsidP="004F364F">
      <w:pPr>
        <w:numPr>
          <w:ilvl w:val="0"/>
          <w:numId w:val="4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Sovnkova, O.P., Marchuk, O.A., Sovanova, O.P., &amp; Reveka, O.V. (2019). </w:t>
      </w:r>
      <w:r w:rsidRPr="000B4C7A">
        <w:rPr>
          <w:bCs/>
          <w:i/>
          <w:iCs/>
          <w:sz w:val="24"/>
          <w:szCs w:val="24"/>
          <w:lang w:val="en-GB"/>
        </w:rPr>
        <w:t>Analysis of organic farming methods and their environmental impact.</w:t>
      </w:r>
      <w:r w:rsidRPr="000B4C7A">
        <w:rPr>
          <w:bCs/>
          <w:sz w:val="24"/>
          <w:szCs w:val="24"/>
          <w:lang w:val="en-GB"/>
        </w:rPr>
        <w:t xml:space="preserve"> Kyiv: Center for Educational Literature.</w:t>
      </w:r>
    </w:p>
    <w:p w14:paraId="4293891D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>Chapter in a Book:</w:t>
      </w:r>
    </w:p>
    <w:p w14:paraId="31000310" w14:textId="77777777" w:rsidR="004F364F" w:rsidRPr="000B4C7A" w:rsidRDefault="004F364F" w:rsidP="004F364F">
      <w:pPr>
        <w:numPr>
          <w:ilvl w:val="0"/>
          <w:numId w:val="26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Neman, A.P. (2013). Influence of biological pest control methods on the quality and yield of agricultural crops. In </w:t>
      </w:r>
      <w:r w:rsidRPr="000B4C7A">
        <w:rPr>
          <w:bCs/>
          <w:i/>
          <w:iCs/>
          <w:sz w:val="24"/>
          <w:szCs w:val="24"/>
          <w:lang w:val="en-GB"/>
        </w:rPr>
        <w:t xml:space="preserve">Effective utilization of automation and artificial intelligence in plant cultivation </w:t>
      </w:r>
      <w:r w:rsidRPr="000B4C7A">
        <w:rPr>
          <w:bCs/>
          <w:sz w:val="24"/>
          <w:szCs w:val="24"/>
          <w:lang w:val="en-GB"/>
        </w:rPr>
        <w:t>(pp. 205-212)</w:t>
      </w:r>
      <w:r w:rsidRPr="000B4C7A">
        <w:rPr>
          <w:bCs/>
          <w:i/>
          <w:iCs/>
          <w:sz w:val="24"/>
          <w:szCs w:val="24"/>
          <w:lang w:val="en-GB"/>
        </w:rPr>
        <w:t>.</w:t>
      </w:r>
      <w:r w:rsidRPr="000B4C7A">
        <w:rPr>
          <w:bCs/>
          <w:sz w:val="24"/>
          <w:szCs w:val="24"/>
          <w:lang w:val="en-GB"/>
        </w:rPr>
        <w:t xml:space="preserve"> Kharkiv: Krossroud.</w:t>
      </w:r>
    </w:p>
    <w:p w14:paraId="68825B5F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 xml:space="preserve">Conference Paper: </w:t>
      </w:r>
    </w:p>
    <w:p w14:paraId="6BF82E31" w14:textId="77777777" w:rsidR="004F364F" w:rsidRPr="000B4C7A" w:rsidRDefault="004F364F" w:rsidP="004F364F">
      <w:pPr>
        <w:numPr>
          <w:ilvl w:val="0"/>
          <w:numId w:val="27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Lanova, L.P., Klendiy, Zh.P., &amp; Koval, S.S. (2018). Modern plant breeding methods to increase crop yield and resilience to extreme conditions. In </w:t>
      </w:r>
      <w:r w:rsidRPr="000B4C7A">
        <w:rPr>
          <w:bCs/>
          <w:i/>
          <w:iCs/>
          <w:sz w:val="24"/>
          <w:szCs w:val="24"/>
          <w:lang w:val="en-GB"/>
        </w:rPr>
        <w:t xml:space="preserve">Genetic diversity and preservation of plant genetic resources in breeding </w:t>
      </w:r>
      <w:r w:rsidRPr="000B4C7A">
        <w:rPr>
          <w:bCs/>
          <w:sz w:val="24"/>
          <w:szCs w:val="24"/>
          <w:lang w:val="en-GB"/>
        </w:rPr>
        <w:t>(pp. 23-24). Poltava: Ukrainian Academy.</w:t>
      </w:r>
    </w:p>
    <w:p w14:paraId="2B10F01C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>Journal Article:</w:t>
      </w:r>
    </w:p>
    <w:p w14:paraId="43D821A3" w14:textId="77777777" w:rsidR="004F364F" w:rsidRPr="000B4C7A" w:rsidRDefault="004F364F" w:rsidP="004F364F">
      <w:pPr>
        <w:numPr>
          <w:ilvl w:val="0"/>
          <w:numId w:val="7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Kronchyk, T.I., Nitseva, V.V., &amp; Veruglyi, A.A. (2019). Impact of organic fertilizer use on the quality and yield of agricultural crops. </w:t>
      </w:r>
      <w:r w:rsidRPr="000B4C7A">
        <w:rPr>
          <w:bCs/>
          <w:i/>
          <w:iCs/>
          <w:sz w:val="24"/>
          <w:szCs w:val="24"/>
          <w:lang w:val="en-GB"/>
        </w:rPr>
        <w:t>Plant Cell Reports</w:t>
      </w:r>
      <w:r w:rsidRPr="000B4C7A">
        <w:rPr>
          <w:bCs/>
          <w:sz w:val="24"/>
          <w:szCs w:val="24"/>
          <w:lang w:val="en-GB"/>
        </w:rPr>
        <w:t>, 10(4), 1110-1119.</w:t>
      </w:r>
    </w:p>
    <w:p w14:paraId="558F3E49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>PhD and Doctoral Thesis:</w:t>
      </w:r>
    </w:p>
    <w:p w14:paraId="735548B7" w14:textId="77777777" w:rsidR="004F364F" w:rsidRPr="000B4C7A" w:rsidRDefault="004F364F" w:rsidP="004F364F">
      <w:pPr>
        <w:numPr>
          <w:ilvl w:val="0"/>
          <w:numId w:val="7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Feduk, I.V. (2018). </w:t>
      </w:r>
      <w:r w:rsidRPr="000B4C7A">
        <w:rPr>
          <w:bCs/>
          <w:i/>
          <w:iCs/>
          <w:sz w:val="24"/>
          <w:szCs w:val="24"/>
          <w:lang w:val="en-GB"/>
        </w:rPr>
        <w:t>Optimizing fertilizer use to enhance crop yield and quality</w:t>
      </w:r>
      <w:r w:rsidRPr="000B4C7A">
        <w:rPr>
          <w:bCs/>
          <w:i/>
          <w:iCs/>
          <w:sz w:val="24"/>
          <w:szCs w:val="24"/>
          <w:lang w:val="uk-UA"/>
        </w:rPr>
        <w:t>.</w:t>
      </w:r>
      <w:r w:rsidRPr="000B4C7A">
        <w:rPr>
          <w:bCs/>
          <w:sz w:val="24"/>
          <w:szCs w:val="24"/>
          <w:lang w:val="en-GB"/>
        </w:rPr>
        <w:t xml:space="preserve"> (Doctoral thesis, National University of Life and Environmental Sciences of Ukraine, Kyiv, Ukraine).</w:t>
      </w:r>
    </w:p>
    <w:p w14:paraId="29D37849" w14:textId="1D2F91C9" w:rsidR="004F364F" w:rsidRPr="000B4C7A" w:rsidRDefault="004F364F" w:rsidP="004F364F">
      <w:pPr>
        <w:numPr>
          <w:ilvl w:val="0"/>
          <w:numId w:val="7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Grib, M.G. (2019). </w:t>
      </w:r>
      <w:r w:rsidRPr="000B4C7A">
        <w:rPr>
          <w:bCs/>
          <w:i/>
          <w:iCs/>
          <w:sz w:val="24"/>
          <w:szCs w:val="24"/>
          <w:lang w:val="en-GB"/>
        </w:rPr>
        <w:t>Influence of biological pest control methods on the quality and yield of agricultural crops</w:t>
      </w:r>
      <w:r w:rsidRPr="000B4C7A">
        <w:rPr>
          <w:bCs/>
          <w:i/>
          <w:iCs/>
          <w:sz w:val="24"/>
          <w:szCs w:val="24"/>
          <w:lang w:val="uk-UA"/>
        </w:rPr>
        <w:t>.</w:t>
      </w:r>
      <w:r w:rsidRPr="000B4C7A">
        <w:rPr>
          <w:bCs/>
          <w:sz w:val="24"/>
          <w:szCs w:val="24"/>
          <w:lang w:val="en-GB"/>
        </w:rPr>
        <w:t xml:space="preserve"> (Doctoral dissertation, Dmytro Motornyi Tavriia State Agrotechnological University, Zaporizhzhia, Ukraine).</w:t>
      </w:r>
    </w:p>
    <w:p w14:paraId="30BA6043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>Government Legislation:</w:t>
      </w:r>
    </w:p>
    <w:p w14:paraId="790BB8B6" w14:textId="77777777" w:rsidR="004F364F" w:rsidRPr="000B4C7A" w:rsidRDefault="004F364F" w:rsidP="004F364F">
      <w:pPr>
        <w:numPr>
          <w:ilvl w:val="0"/>
          <w:numId w:val="11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Constitution of Ukraine. (1996, June). Retrieved from </w:t>
      </w:r>
      <w:hyperlink r:id="rId9" w:anchor="Text" w:history="1">
        <w:r w:rsidRPr="000B4C7A">
          <w:rPr>
            <w:rStyle w:val="aa"/>
            <w:bCs/>
            <w:sz w:val="24"/>
            <w:szCs w:val="24"/>
            <w:lang w:val="en-GB"/>
          </w:rPr>
          <w:t>https://zakon.rada.gov.ua/laws/show/254к/96-вр#Text</w:t>
        </w:r>
      </w:hyperlink>
      <w:r w:rsidRPr="000B4C7A">
        <w:rPr>
          <w:bCs/>
          <w:sz w:val="24"/>
          <w:szCs w:val="24"/>
          <w:lang w:val="en-GB"/>
        </w:rPr>
        <w:t>.</w:t>
      </w:r>
    </w:p>
    <w:p w14:paraId="51BA1E2B" w14:textId="77777777" w:rsidR="004F364F" w:rsidRPr="000B4C7A" w:rsidRDefault="004F364F" w:rsidP="004F364F">
      <w:pPr>
        <w:numPr>
          <w:ilvl w:val="0"/>
          <w:numId w:val="11"/>
        </w:numPr>
        <w:spacing w:after="0" w:line="240" w:lineRule="auto"/>
        <w:jc w:val="both"/>
        <w:rPr>
          <w:bCs/>
          <w:sz w:val="24"/>
          <w:szCs w:val="24"/>
          <w:lang w:val="en-GB"/>
        </w:rPr>
      </w:pPr>
      <w:r w:rsidRPr="000B4C7A">
        <w:rPr>
          <w:bCs/>
          <w:sz w:val="24"/>
          <w:szCs w:val="24"/>
          <w:lang w:val="en-GB"/>
        </w:rPr>
        <w:t xml:space="preserve">Resolution of the Cabinet of Ministers of Ukraine No. 500 “On Approval of the Regulation on the National Agency of Ukraine on Civil Service Issues”. (2014, January). Retrieved from </w:t>
      </w:r>
      <w:hyperlink r:id="rId10" w:anchor="Text" w:history="1">
        <w:r w:rsidRPr="000B4C7A">
          <w:rPr>
            <w:rStyle w:val="aa"/>
            <w:bCs/>
            <w:sz w:val="24"/>
            <w:szCs w:val="24"/>
            <w:lang w:val="en-GB"/>
          </w:rPr>
          <w:t>https://zakon.rada.gov.ua/laws/show/500-2014-%D0%BF#Text</w:t>
        </w:r>
      </w:hyperlink>
      <w:r w:rsidRPr="000B4C7A">
        <w:rPr>
          <w:bCs/>
          <w:sz w:val="24"/>
          <w:szCs w:val="24"/>
          <w:lang w:val="en-GB"/>
        </w:rPr>
        <w:t>.</w:t>
      </w:r>
    </w:p>
    <w:p w14:paraId="6C2441CB" w14:textId="77777777" w:rsidR="004F364F" w:rsidRPr="000B4C7A" w:rsidRDefault="004F364F" w:rsidP="004F364F">
      <w:pPr>
        <w:spacing w:after="0" w:line="240" w:lineRule="auto"/>
        <w:jc w:val="both"/>
        <w:rPr>
          <w:b/>
          <w:sz w:val="24"/>
          <w:szCs w:val="24"/>
          <w:lang w:val="en-GB"/>
        </w:rPr>
      </w:pPr>
      <w:r w:rsidRPr="000B4C7A">
        <w:rPr>
          <w:b/>
          <w:sz w:val="24"/>
          <w:szCs w:val="24"/>
          <w:lang w:val="en-GB"/>
        </w:rPr>
        <w:t>Webpage:</w:t>
      </w:r>
    </w:p>
    <w:p w14:paraId="5E299848" w14:textId="45FCF159" w:rsidR="00E12454" w:rsidRPr="0091040E" w:rsidRDefault="004F364F" w:rsidP="004F364F">
      <w:pPr>
        <w:pStyle w:val="a6"/>
        <w:spacing w:after="0"/>
        <w:jc w:val="both"/>
        <w:rPr>
          <w:lang w:val="en-GB"/>
        </w:rPr>
      </w:pPr>
      <w:r w:rsidRPr="000B4C7A">
        <w:rPr>
          <w:b/>
          <w:sz w:val="24"/>
          <w:szCs w:val="24"/>
          <w:lang w:val="en-GB"/>
        </w:rPr>
        <w:t xml:space="preserve"> </w:t>
      </w:r>
      <w:r w:rsidRPr="000B4C7A">
        <w:rPr>
          <w:bCs/>
          <w:sz w:val="24"/>
          <w:szCs w:val="24"/>
          <w:lang w:val="en-GB"/>
        </w:rPr>
        <w:t xml:space="preserve">Official website of the State Statistics Service of Ukraine. (n.d.). Retrieved from </w:t>
      </w:r>
      <w:hyperlink r:id="rId11" w:history="1">
        <w:r w:rsidRPr="000B4C7A">
          <w:rPr>
            <w:rStyle w:val="aa"/>
            <w:bCs/>
            <w:sz w:val="24"/>
            <w:szCs w:val="24"/>
            <w:lang w:val="en-GB"/>
          </w:rPr>
          <w:t>http://www.ukrstat.gov.ua</w:t>
        </w:r>
      </w:hyperlink>
      <w:r w:rsidRPr="000B4C7A">
        <w:rPr>
          <w:bCs/>
          <w:sz w:val="24"/>
          <w:szCs w:val="24"/>
          <w:lang w:val="en-GB"/>
        </w:rPr>
        <w:t>.</w:t>
      </w:r>
    </w:p>
    <w:sectPr w:rsidR="00E12454" w:rsidRPr="0091040E" w:rsidSect="009C5297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0D314" w14:textId="77777777" w:rsidR="00C6182C" w:rsidRDefault="00C6182C" w:rsidP="00E97CA1">
      <w:pPr>
        <w:spacing w:after="0" w:line="240" w:lineRule="auto"/>
      </w:pPr>
      <w:r>
        <w:separator/>
      </w:r>
    </w:p>
  </w:endnote>
  <w:endnote w:type="continuationSeparator" w:id="0">
    <w:p w14:paraId="61F22256" w14:textId="77777777" w:rsidR="00C6182C" w:rsidRDefault="00C6182C" w:rsidP="00E9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61B6" w14:textId="77777777" w:rsidR="00C6182C" w:rsidRDefault="00C6182C" w:rsidP="00E97CA1">
      <w:pPr>
        <w:spacing w:after="0" w:line="240" w:lineRule="auto"/>
      </w:pPr>
      <w:r>
        <w:separator/>
      </w:r>
    </w:p>
  </w:footnote>
  <w:footnote w:type="continuationSeparator" w:id="0">
    <w:p w14:paraId="7D0F4888" w14:textId="77777777" w:rsidR="00C6182C" w:rsidRDefault="00C6182C" w:rsidP="00E97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CE9"/>
    <w:multiLevelType w:val="hybridMultilevel"/>
    <w:tmpl w:val="79C2AA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ED6"/>
    <w:multiLevelType w:val="hybridMultilevel"/>
    <w:tmpl w:val="BB5A0B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14D8A"/>
    <w:multiLevelType w:val="hybridMultilevel"/>
    <w:tmpl w:val="372CEE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12211"/>
    <w:multiLevelType w:val="multilevel"/>
    <w:tmpl w:val="3F5C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E5EE3"/>
    <w:multiLevelType w:val="multilevel"/>
    <w:tmpl w:val="F14A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D7C40"/>
    <w:multiLevelType w:val="hybridMultilevel"/>
    <w:tmpl w:val="E00EF5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90C18"/>
    <w:multiLevelType w:val="hybridMultilevel"/>
    <w:tmpl w:val="378679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55F1F"/>
    <w:multiLevelType w:val="hybridMultilevel"/>
    <w:tmpl w:val="66B839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F1C2B"/>
    <w:multiLevelType w:val="hybridMultilevel"/>
    <w:tmpl w:val="E7068D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10EAE"/>
    <w:multiLevelType w:val="hybridMultilevel"/>
    <w:tmpl w:val="56F8E5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1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2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A79BC"/>
    <w:multiLevelType w:val="hybridMultilevel"/>
    <w:tmpl w:val="E3AA9D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62F"/>
    <w:multiLevelType w:val="multilevel"/>
    <w:tmpl w:val="3638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041F7"/>
    <w:multiLevelType w:val="multilevel"/>
    <w:tmpl w:val="AC32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0324E1"/>
    <w:multiLevelType w:val="hybridMultilevel"/>
    <w:tmpl w:val="02D4DB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4039F"/>
    <w:multiLevelType w:val="hybridMultilevel"/>
    <w:tmpl w:val="4DEA9B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736A3"/>
    <w:multiLevelType w:val="hybridMultilevel"/>
    <w:tmpl w:val="99C220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554F5"/>
    <w:multiLevelType w:val="hybridMultilevel"/>
    <w:tmpl w:val="15A6C6C6"/>
    <w:lvl w:ilvl="0" w:tplc="0422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34" w:hanging="360"/>
      </w:pPr>
    </w:lvl>
    <w:lvl w:ilvl="2" w:tplc="FFFFFFFF" w:tentative="1">
      <w:start w:val="1"/>
      <w:numFmt w:val="lowerRoman"/>
      <w:lvlText w:val="%3."/>
      <w:lvlJc w:val="right"/>
      <w:pPr>
        <w:ind w:left="2454" w:hanging="180"/>
      </w:pPr>
    </w:lvl>
    <w:lvl w:ilvl="3" w:tplc="FFFFFFFF" w:tentative="1">
      <w:start w:val="1"/>
      <w:numFmt w:val="decimal"/>
      <w:lvlText w:val="%4."/>
      <w:lvlJc w:val="left"/>
      <w:pPr>
        <w:ind w:left="3174" w:hanging="360"/>
      </w:pPr>
    </w:lvl>
    <w:lvl w:ilvl="4" w:tplc="FFFFFFFF" w:tentative="1">
      <w:start w:val="1"/>
      <w:numFmt w:val="lowerLetter"/>
      <w:lvlText w:val="%5."/>
      <w:lvlJc w:val="left"/>
      <w:pPr>
        <w:ind w:left="3894" w:hanging="360"/>
      </w:pPr>
    </w:lvl>
    <w:lvl w:ilvl="5" w:tplc="FFFFFFFF" w:tentative="1">
      <w:start w:val="1"/>
      <w:numFmt w:val="lowerRoman"/>
      <w:lvlText w:val="%6."/>
      <w:lvlJc w:val="right"/>
      <w:pPr>
        <w:ind w:left="4614" w:hanging="180"/>
      </w:pPr>
    </w:lvl>
    <w:lvl w:ilvl="6" w:tplc="FFFFFFFF" w:tentative="1">
      <w:start w:val="1"/>
      <w:numFmt w:val="decimal"/>
      <w:lvlText w:val="%7."/>
      <w:lvlJc w:val="left"/>
      <w:pPr>
        <w:ind w:left="5334" w:hanging="360"/>
      </w:pPr>
    </w:lvl>
    <w:lvl w:ilvl="7" w:tplc="FFFFFFFF" w:tentative="1">
      <w:start w:val="1"/>
      <w:numFmt w:val="lowerLetter"/>
      <w:lvlText w:val="%8."/>
      <w:lvlJc w:val="left"/>
      <w:pPr>
        <w:ind w:left="6054" w:hanging="360"/>
      </w:pPr>
    </w:lvl>
    <w:lvl w:ilvl="8" w:tplc="FFFFFFFF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1" w15:restartNumberingAfterBreak="0">
    <w:nsid w:val="600146D9"/>
    <w:multiLevelType w:val="hybridMultilevel"/>
    <w:tmpl w:val="4D8ED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37433"/>
    <w:multiLevelType w:val="hybridMultilevel"/>
    <w:tmpl w:val="4C9A3034"/>
    <w:lvl w:ilvl="0" w:tplc="FFFFFFFF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34" w:hanging="360"/>
      </w:pPr>
    </w:lvl>
    <w:lvl w:ilvl="2" w:tplc="FFFFFFFF" w:tentative="1">
      <w:start w:val="1"/>
      <w:numFmt w:val="lowerRoman"/>
      <w:lvlText w:val="%3."/>
      <w:lvlJc w:val="right"/>
      <w:pPr>
        <w:ind w:left="2454" w:hanging="180"/>
      </w:pPr>
    </w:lvl>
    <w:lvl w:ilvl="3" w:tplc="FFFFFFFF" w:tentative="1">
      <w:start w:val="1"/>
      <w:numFmt w:val="decimal"/>
      <w:lvlText w:val="%4."/>
      <w:lvlJc w:val="left"/>
      <w:pPr>
        <w:ind w:left="3174" w:hanging="360"/>
      </w:pPr>
    </w:lvl>
    <w:lvl w:ilvl="4" w:tplc="FFFFFFFF" w:tentative="1">
      <w:start w:val="1"/>
      <w:numFmt w:val="lowerLetter"/>
      <w:lvlText w:val="%5."/>
      <w:lvlJc w:val="left"/>
      <w:pPr>
        <w:ind w:left="3894" w:hanging="360"/>
      </w:pPr>
    </w:lvl>
    <w:lvl w:ilvl="5" w:tplc="FFFFFFFF" w:tentative="1">
      <w:start w:val="1"/>
      <w:numFmt w:val="lowerRoman"/>
      <w:lvlText w:val="%6."/>
      <w:lvlJc w:val="right"/>
      <w:pPr>
        <w:ind w:left="4614" w:hanging="180"/>
      </w:pPr>
    </w:lvl>
    <w:lvl w:ilvl="6" w:tplc="FFFFFFFF" w:tentative="1">
      <w:start w:val="1"/>
      <w:numFmt w:val="decimal"/>
      <w:lvlText w:val="%7."/>
      <w:lvlJc w:val="left"/>
      <w:pPr>
        <w:ind w:left="5334" w:hanging="360"/>
      </w:pPr>
    </w:lvl>
    <w:lvl w:ilvl="7" w:tplc="FFFFFFFF" w:tentative="1">
      <w:start w:val="1"/>
      <w:numFmt w:val="lowerLetter"/>
      <w:lvlText w:val="%8."/>
      <w:lvlJc w:val="left"/>
      <w:pPr>
        <w:ind w:left="6054" w:hanging="360"/>
      </w:pPr>
    </w:lvl>
    <w:lvl w:ilvl="8" w:tplc="FFFFFFFF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4" w15:restartNumberingAfterBreak="0">
    <w:nsid w:val="6B05613D"/>
    <w:multiLevelType w:val="hybridMultilevel"/>
    <w:tmpl w:val="695EBF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E4B14"/>
    <w:multiLevelType w:val="hybridMultilevel"/>
    <w:tmpl w:val="F4089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B7BA9"/>
    <w:multiLevelType w:val="hybridMultilevel"/>
    <w:tmpl w:val="48E870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7"/>
  </w:num>
  <w:num w:numId="5">
    <w:abstractNumId w:val="10"/>
  </w:num>
  <w:num w:numId="6">
    <w:abstractNumId w:val="22"/>
  </w:num>
  <w:num w:numId="7">
    <w:abstractNumId w:val="0"/>
  </w:num>
  <w:num w:numId="8">
    <w:abstractNumId w:val="12"/>
  </w:num>
  <w:num w:numId="9">
    <w:abstractNumId w:val="23"/>
  </w:num>
  <w:num w:numId="10">
    <w:abstractNumId w:val="20"/>
  </w:num>
  <w:num w:numId="11">
    <w:abstractNumId w:val="21"/>
  </w:num>
  <w:num w:numId="12">
    <w:abstractNumId w:val="11"/>
  </w:num>
  <w:num w:numId="13">
    <w:abstractNumId w:val="18"/>
  </w:num>
  <w:num w:numId="14">
    <w:abstractNumId w:val="4"/>
  </w:num>
  <w:num w:numId="15">
    <w:abstractNumId w:val="14"/>
  </w:num>
  <w:num w:numId="16">
    <w:abstractNumId w:val="24"/>
  </w:num>
  <w:num w:numId="17">
    <w:abstractNumId w:val="17"/>
  </w:num>
  <w:num w:numId="18">
    <w:abstractNumId w:val="16"/>
  </w:num>
  <w:num w:numId="19">
    <w:abstractNumId w:val="25"/>
  </w:num>
  <w:num w:numId="20">
    <w:abstractNumId w:val="1"/>
  </w:num>
  <w:num w:numId="21">
    <w:abstractNumId w:val="6"/>
  </w:num>
  <w:num w:numId="22">
    <w:abstractNumId w:val="8"/>
  </w:num>
  <w:num w:numId="23">
    <w:abstractNumId w:val="26"/>
  </w:num>
  <w:num w:numId="24">
    <w:abstractNumId w:val="9"/>
  </w:num>
  <w:num w:numId="25">
    <w:abstractNumId w:val="13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19"/>
    <w:rsid w:val="000531C2"/>
    <w:rsid w:val="00067DDD"/>
    <w:rsid w:val="00083881"/>
    <w:rsid w:val="00093857"/>
    <w:rsid w:val="000B0026"/>
    <w:rsid w:val="000E7B5A"/>
    <w:rsid w:val="00100076"/>
    <w:rsid w:val="00103FBF"/>
    <w:rsid w:val="00112E21"/>
    <w:rsid w:val="00113C67"/>
    <w:rsid w:val="001143FC"/>
    <w:rsid w:val="00124390"/>
    <w:rsid w:val="00130B6A"/>
    <w:rsid w:val="001314C7"/>
    <w:rsid w:val="001501A0"/>
    <w:rsid w:val="00152E63"/>
    <w:rsid w:val="00171606"/>
    <w:rsid w:val="001737A0"/>
    <w:rsid w:val="001761EC"/>
    <w:rsid w:val="001A2DAE"/>
    <w:rsid w:val="001C3F8B"/>
    <w:rsid w:val="001D6677"/>
    <w:rsid w:val="001F05FC"/>
    <w:rsid w:val="001F16F5"/>
    <w:rsid w:val="001F6B32"/>
    <w:rsid w:val="0020603D"/>
    <w:rsid w:val="00233B14"/>
    <w:rsid w:val="00250F87"/>
    <w:rsid w:val="002548A7"/>
    <w:rsid w:val="002610B1"/>
    <w:rsid w:val="002646E6"/>
    <w:rsid w:val="00284010"/>
    <w:rsid w:val="00287361"/>
    <w:rsid w:val="002C2BDD"/>
    <w:rsid w:val="002D0FA7"/>
    <w:rsid w:val="002F5EBE"/>
    <w:rsid w:val="0030276E"/>
    <w:rsid w:val="00330034"/>
    <w:rsid w:val="0033249E"/>
    <w:rsid w:val="0034389A"/>
    <w:rsid w:val="00397A67"/>
    <w:rsid w:val="003A7DE7"/>
    <w:rsid w:val="003B5C3A"/>
    <w:rsid w:val="003C160B"/>
    <w:rsid w:val="003D1302"/>
    <w:rsid w:val="003E6764"/>
    <w:rsid w:val="0040142A"/>
    <w:rsid w:val="004076DB"/>
    <w:rsid w:val="00416B11"/>
    <w:rsid w:val="004370E2"/>
    <w:rsid w:val="00461869"/>
    <w:rsid w:val="00475F0B"/>
    <w:rsid w:val="00476FA3"/>
    <w:rsid w:val="00487C1B"/>
    <w:rsid w:val="00494F62"/>
    <w:rsid w:val="00495C05"/>
    <w:rsid w:val="00497263"/>
    <w:rsid w:val="004B675A"/>
    <w:rsid w:val="004C65AE"/>
    <w:rsid w:val="004D751C"/>
    <w:rsid w:val="004D7A5B"/>
    <w:rsid w:val="004F364F"/>
    <w:rsid w:val="004F6519"/>
    <w:rsid w:val="005106A0"/>
    <w:rsid w:val="005254B1"/>
    <w:rsid w:val="00540E29"/>
    <w:rsid w:val="00546712"/>
    <w:rsid w:val="00553FB2"/>
    <w:rsid w:val="005649C7"/>
    <w:rsid w:val="005704F5"/>
    <w:rsid w:val="00571951"/>
    <w:rsid w:val="005823F8"/>
    <w:rsid w:val="00583244"/>
    <w:rsid w:val="00585098"/>
    <w:rsid w:val="005A4276"/>
    <w:rsid w:val="00607423"/>
    <w:rsid w:val="0061235E"/>
    <w:rsid w:val="00631C40"/>
    <w:rsid w:val="00653E8B"/>
    <w:rsid w:val="00657750"/>
    <w:rsid w:val="00664132"/>
    <w:rsid w:val="00673A2E"/>
    <w:rsid w:val="00693E4D"/>
    <w:rsid w:val="00697EA2"/>
    <w:rsid w:val="006B46F1"/>
    <w:rsid w:val="006E4FB7"/>
    <w:rsid w:val="006F21D7"/>
    <w:rsid w:val="00716839"/>
    <w:rsid w:val="00756A1A"/>
    <w:rsid w:val="00763498"/>
    <w:rsid w:val="0076540D"/>
    <w:rsid w:val="007655A6"/>
    <w:rsid w:val="007823D4"/>
    <w:rsid w:val="007A7405"/>
    <w:rsid w:val="007C4772"/>
    <w:rsid w:val="007F61EE"/>
    <w:rsid w:val="008052F6"/>
    <w:rsid w:val="00814C6A"/>
    <w:rsid w:val="0081500E"/>
    <w:rsid w:val="00837BE4"/>
    <w:rsid w:val="00841293"/>
    <w:rsid w:val="00846722"/>
    <w:rsid w:val="008505E9"/>
    <w:rsid w:val="008540D7"/>
    <w:rsid w:val="008570ED"/>
    <w:rsid w:val="008923B1"/>
    <w:rsid w:val="008A3646"/>
    <w:rsid w:val="008B2A05"/>
    <w:rsid w:val="008C126B"/>
    <w:rsid w:val="008D3206"/>
    <w:rsid w:val="008E1DC6"/>
    <w:rsid w:val="0091040E"/>
    <w:rsid w:val="009145A7"/>
    <w:rsid w:val="00914795"/>
    <w:rsid w:val="00916FD1"/>
    <w:rsid w:val="00920D08"/>
    <w:rsid w:val="00960D51"/>
    <w:rsid w:val="0096656B"/>
    <w:rsid w:val="0097297C"/>
    <w:rsid w:val="009756FB"/>
    <w:rsid w:val="009823F3"/>
    <w:rsid w:val="00992B45"/>
    <w:rsid w:val="0099615E"/>
    <w:rsid w:val="009C5297"/>
    <w:rsid w:val="009D26D6"/>
    <w:rsid w:val="00A03B17"/>
    <w:rsid w:val="00A1025D"/>
    <w:rsid w:val="00A4167D"/>
    <w:rsid w:val="00A77DB8"/>
    <w:rsid w:val="00A9210A"/>
    <w:rsid w:val="00AB11CD"/>
    <w:rsid w:val="00AD5BFA"/>
    <w:rsid w:val="00AD6838"/>
    <w:rsid w:val="00B06DAC"/>
    <w:rsid w:val="00B50274"/>
    <w:rsid w:val="00B559D0"/>
    <w:rsid w:val="00B75104"/>
    <w:rsid w:val="00B834BE"/>
    <w:rsid w:val="00BB49B0"/>
    <w:rsid w:val="00BC057F"/>
    <w:rsid w:val="00BC41EE"/>
    <w:rsid w:val="00BD2533"/>
    <w:rsid w:val="00BD27C2"/>
    <w:rsid w:val="00BD49DD"/>
    <w:rsid w:val="00BD5B72"/>
    <w:rsid w:val="00BE12CB"/>
    <w:rsid w:val="00BE2279"/>
    <w:rsid w:val="00BF6C65"/>
    <w:rsid w:val="00C102DB"/>
    <w:rsid w:val="00C22855"/>
    <w:rsid w:val="00C34CC5"/>
    <w:rsid w:val="00C35611"/>
    <w:rsid w:val="00C368E9"/>
    <w:rsid w:val="00C424C2"/>
    <w:rsid w:val="00C6182C"/>
    <w:rsid w:val="00C671FA"/>
    <w:rsid w:val="00C817B5"/>
    <w:rsid w:val="00C81DF0"/>
    <w:rsid w:val="00C87E31"/>
    <w:rsid w:val="00C93F1E"/>
    <w:rsid w:val="00CB22EE"/>
    <w:rsid w:val="00CC6B30"/>
    <w:rsid w:val="00CD291E"/>
    <w:rsid w:val="00D21F76"/>
    <w:rsid w:val="00D33C5B"/>
    <w:rsid w:val="00D41285"/>
    <w:rsid w:val="00D50281"/>
    <w:rsid w:val="00D94876"/>
    <w:rsid w:val="00DA6F77"/>
    <w:rsid w:val="00DA70EF"/>
    <w:rsid w:val="00DB631D"/>
    <w:rsid w:val="00DC582E"/>
    <w:rsid w:val="00DD4940"/>
    <w:rsid w:val="00DE4262"/>
    <w:rsid w:val="00DF24AA"/>
    <w:rsid w:val="00E008A5"/>
    <w:rsid w:val="00E12454"/>
    <w:rsid w:val="00E274B1"/>
    <w:rsid w:val="00E27FF8"/>
    <w:rsid w:val="00E346B4"/>
    <w:rsid w:val="00E6740E"/>
    <w:rsid w:val="00E70173"/>
    <w:rsid w:val="00E7037A"/>
    <w:rsid w:val="00E85071"/>
    <w:rsid w:val="00E9647D"/>
    <w:rsid w:val="00E97CA1"/>
    <w:rsid w:val="00EA180E"/>
    <w:rsid w:val="00EB706B"/>
    <w:rsid w:val="00EE7BF2"/>
    <w:rsid w:val="00EF4641"/>
    <w:rsid w:val="00EF6BAB"/>
    <w:rsid w:val="00F0205D"/>
    <w:rsid w:val="00F0373D"/>
    <w:rsid w:val="00F051C2"/>
    <w:rsid w:val="00F4155C"/>
    <w:rsid w:val="00F75EFA"/>
    <w:rsid w:val="00F81DF9"/>
    <w:rsid w:val="00FD4326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285"/>
  <w15:chartTrackingRefBased/>
  <w15:docId w15:val="{2229B32B-DB5C-4281-9EDF-00386CB1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-noindent">
    <w:name w:val="Normal-no indent"/>
    <w:basedOn w:val="a"/>
    <w:rsid w:val="00E97CA1"/>
    <w:pPr>
      <w:spacing w:after="0" w:line="240" w:lineRule="auto"/>
      <w:jc w:val="both"/>
    </w:pPr>
    <w:rPr>
      <w:rFonts w:eastAsia="Times New Roman" w:cs="Times New Roman"/>
      <w:sz w:val="20"/>
      <w:szCs w:val="20"/>
      <w:lang w:val="en-GB"/>
    </w:rPr>
  </w:style>
  <w:style w:type="paragraph" w:styleId="a3">
    <w:name w:val="footnote text"/>
    <w:basedOn w:val="a"/>
    <w:link w:val="a4"/>
    <w:rsid w:val="00E97CA1"/>
    <w:pPr>
      <w:spacing w:after="0" w:line="240" w:lineRule="auto"/>
      <w:jc w:val="both"/>
    </w:pPr>
    <w:rPr>
      <w:rFonts w:eastAsia="Times New Roman" w:cs="Times New Roman"/>
      <w:sz w:val="24"/>
      <w:szCs w:val="24"/>
      <w:lang w:val="en-GB"/>
    </w:rPr>
  </w:style>
  <w:style w:type="character" w:customStyle="1" w:styleId="a4">
    <w:name w:val="Текст виноски Знак"/>
    <w:basedOn w:val="a0"/>
    <w:link w:val="a3"/>
    <w:rsid w:val="00E97CA1"/>
    <w:rPr>
      <w:rFonts w:eastAsia="Times New Roman" w:cs="Times New Roman"/>
      <w:sz w:val="24"/>
      <w:szCs w:val="24"/>
      <w:lang w:val="en-GB"/>
    </w:rPr>
  </w:style>
  <w:style w:type="character" w:styleId="a5">
    <w:name w:val="footnote reference"/>
    <w:basedOn w:val="a0"/>
    <w:uiPriority w:val="99"/>
    <w:rsid w:val="00E97CA1"/>
    <w:rPr>
      <w:vertAlign w:val="superscript"/>
    </w:rPr>
  </w:style>
  <w:style w:type="paragraph" w:customStyle="1" w:styleId="abstract">
    <w:name w:val="abstract"/>
    <w:basedOn w:val="a"/>
    <w:rsid w:val="00E97CA1"/>
    <w:pPr>
      <w:spacing w:before="240" w:after="240" w:line="240" w:lineRule="auto"/>
      <w:ind w:left="567" w:right="567"/>
      <w:jc w:val="both"/>
    </w:pPr>
    <w:rPr>
      <w:rFonts w:eastAsia="Times New Roman" w:cs="Times New Roman"/>
      <w:i/>
      <w:sz w:val="20"/>
      <w:szCs w:val="20"/>
      <w:lang w:val="en-GB"/>
    </w:rPr>
  </w:style>
  <w:style w:type="paragraph" w:styleId="a6">
    <w:name w:val="List Paragraph"/>
    <w:basedOn w:val="a"/>
    <w:uiPriority w:val="34"/>
    <w:qFormat/>
    <w:rsid w:val="008A3646"/>
    <w:pPr>
      <w:ind w:left="720"/>
      <w:contextualSpacing/>
    </w:pPr>
  </w:style>
  <w:style w:type="table" w:styleId="a7">
    <w:name w:val="Table Grid"/>
    <w:basedOn w:val="a1"/>
    <w:uiPriority w:val="39"/>
    <w:rsid w:val="00996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274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B2A05"/>
    <w:rPr>
      <w:b/>
      <w:bCs/>
    </w:rPr>
  </w:style>
  <w:style w:type="character" w:styleId="aa">
    <w:name w:val="Hyperlink"/>
    <w:basedOn w:val="a0"/>
    <w:uiPriority w:val="99"/>
    <w:unhideWhenUsed/>
    <w:rsid w:val="00475F0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B5C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676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none" w:sz="0" w:space="0" w:color="auto"/>
              </w:divBdr>
              <w:divsChild>
                <w:div w:id="20525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krstat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500-2014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&#1082;/96-&#1074;&#108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DC74-8E34-443A-92AB-C41D7454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3464</Words>
  <Characters>1975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11</cp:revision>
  <dcterms:created xsi:type="dcterms:W3CDTF">2025-10-08T11:14:00Z</dcterms:created>
  <dcterms:modified xsi:type="dcterms:W3CDTF">2026-07-21T08:29:00Z</dcterms:modified>
</cp:coreProperties>
</file>